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5D" w:rsidRPr="00AF5306" w:rsidRDefault="00282F5D" w:rsidP="00926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306">
        <w:rPr>
          <w:rFonts w:ascii="Times New Roman" w:hAnsi="Times New Roman" w:cs="Times New Roman"/>
          <w:b/>
          <w:bCs/>
          <w:sz w:val="24"/>
          <w:szCs w:val="24"/>
        </w:rPr>
        <w:t>Отчет о результатах самообследования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926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306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   ГранТ   </w:t>
      </w:r>
      <w:r w:rsidRPr="00AF53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г. Казань</w:t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F5306">
        <w:rPr>
          <w:rFonts w:ascii="Times New Roman" w:hAnsi="Times New Roman" w:cs="Times New Roman"/>
          <w:sz w:val="24"/>
          <w:szCs w:val="24"/>
        </w:rPr>
        <w:t>»</w:t>
      </w:r>
      <w:r w:rsidR="00375A78">
        <w:rPr>
          <w:rFonts w:ascii="Times New Roman" w:hAnsi="Times New Roman" w:cs="Times New Roman"/>
          <w:sz w:val="24"/>
          <w:szCs w:val="24"/>
        </w:rPr>
        <w:t xml:space="preserve"> </w:t>
      </w:r>
      <w:r w:rsidR="00CD3F4E">
        <w:rPr>
          <w:rFonts w:ascii="Times New Roman" w:hAnsi="Times New Roman" w:cs="Times New Roman"/>
          <w:sz w:val="24"/>
          <w:szCs w:val="24"/>
        </w:rPr>
        <w:t>апрел</w:t>
      </w:r>
      <w:r w:rsidR="00AD5B02">
        <w:rPr>
          <w:rFonts w:ascii="Times New Roman" w:hAnsi="Times New Roman" w:cs="Times New Roman"/>
          <w:sz w:val="24"/>
          <w:szCs w:val="24"/>
        </w:rPr>
        <w:t>я</w:t>
      </w:r>
      <w:r w:rsidR="00FA6D19">
        <w:rPr>
          <w:rFonts w:ascii="Times New Roman" w:hAnsi="Times New Roman" w:cs="Times New Roman"/>
          <w:sz w:val="24"/>
          <w:szCs w:val="24"/>
        </w:rPr>
        <w:t xml:space="preserve"> </w:t>
      </w:r>
      <w:r w:rsidRPr="00AF5306">
        <w:rPr>
          <w:rFonts w:ascii="Times New Roman" w:hAnsi="Times New Roman" w:cs="Times New Roman"/>
          <w:sz w:val="24"/>
          <w:szCs w:val="24"/>
        </w:rPr>
        <w:t>20</w:t>
      </w:r>
      <w:r w:rsidR="003D5623">
        <w:rPr>
          <w:rFonts w:ascii="Times New Roman" w:hAnsi="Times New Roman" w:cs="Times New Roman"/>
          <w:sz w:val="24"/>
          <w:szCs w:val="24"/>
        </w:rPr>
        <w:t>2</w:t>
      </w:r>
      <w:r w:rsidR="00375A78">
        <w:rPr>
          <w:rFonts w:ascii="Times New Roman" w:hAnsi="Times New Roman" w:cs="Times New Roman"/>
          <w:sz w:val="24"/>
          <w:szCs w:val="24"/>
        </w:rPr>
        <w:t>4</w:t>
      </w:r>
      <w:r w:rsidRPr="00AF5306">
        <w:rPr>
          <w:rFonts w:ascii="Times New Roman" w:hAnsi="Times New Roman" w:cs="Times New Roman"/>
          <w:sz w:val="24"/>
          <w:szCs w:val="24"/>
        </w:rPr>
        <w:t>г.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Default="00282F5D" w:rsidP="000F253C">
      <w:pPr>
        <w:ind w:right="-10"/>
        <w:rPr>
          <w:rFonts w:ascii="Times New Roman" w:hAnsi="Times New Roman" w:cs="Times New Roman"/>
          <w:b/>
          <w:bCs/>
          <w:sz w:val="24"/>
          <w:szCs w:val="24"/>
        </w:rPr>
      </w:pPr>
      <w:r w:rsidRPr="00AF530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Pr="00AF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282F5D" w:rsidRDefault="00282F5D" w:rsidP="00E85BF3">
      <w:pPr>
        <w:pStyle w:val="a3"/>
        <w:numPr>
          <w:ilvl w:val="0"/>
          <w:numId w:val="19"/>
        </w:numPr>
        <w:ind w:right="-10"/>
        <w:rPr>
          <w:rFonts w:ascii="Times New Roman" w:hAnsi="Times New Roman" w:cs="Times New Roman"/>
          <w:b/>
          <w:bCs/>
          <w:sz w:val="24"/>
          <w:szCs w:val="24"/>
        </w:rPr>
      </w:pPr>
      <w:r w:rsidRPr="00E85BF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Организационно-правовое обеспечение деятельности </w:t>
      </w:r>
    </w:p>
    <w:p w:rsidR="00282F5D" w:rsidRPr="00E85BF3" w:rsidRDefault="00282F5D" w:rsidP="00E85BF3">
      <w:pPr>
        <w:pStyle w:val="a3"/>
        <w:ind w:right="-10"/>
        <w:rPr>
          <w:rFonts w:ascii="Times New Roman" w:hAnsi="Times New Roman" w:cs="Times New Roman"/>
          <w:b/>
          <w:bCs/>
          <w:sz w:val="24"/>
          <w:szCs w:val="24"/>
        </w:rPr>
      </w:pP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Организационно-правовая форма: Общество с ограниченной ответственностью.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Устав ООО</w:t>
      </w:r>
      <w:r>
        <w:rPr>
          <w:rFonts w:ascii="Times New Roman" w:hAnsi="Times New Roman" w:cs="Times New Roman"/>
          <w:sz w:val="24"/>
          <w:szCs w:val="24"/>
        </w:rPr>
        <w:t xml:space="preserve"> «ГранТ»</w:t>
      </w:r>
      <w:r w:rsidRPr="00AF5306">
        <w:rPr>
          <w:rFonts w:ascii="Times New Roman" w:hAnsi="Times New Roman" w:cs="Times New Roman"/>
          <w:sz w:val="24"/>
          <w:szCs w:val="24"/>
        </w:rPr>
        <w:t xml:space="preserve"> утвержден </w:t>
      </w:r>
      <w:r>
        <w:rPr>
          <w:rFonts w:ascii="Times New Roman" w:hAnsi="Times New Roman" w:cs="Times New Roman"/>
          <w:sz w:val="24"/>
          <w:szCs w:val="24"/>
        </w:rPr>
        <w:t>решением учредителя</w:t>
      </w:r>
    </w:p>
    <w:p w:rsidR="00282F5D" w:rsidRPr="00AF5306" w:rsidRDefault="00282F5D" w:rsidP="003A13DD">
      <w:pPr>
        <w:pStyle w:val="aa"/>
        <w:rPr>
          <w:rStyle w:val="a8"/>
          <w:color w:val="000000"/>
        </w:rPr>
      </w:pPr>
      <w:r w:rsidRPr="00AF5306">
        <w:t>протокол №_</w:t>
      </w:r>
      <w:r>
        <w:t>3</w:t>
      </w:r>
      <w:r w:rsidRPr="00AF5306">
        <w:t>«</w:t>
      </w:r>
      <w:r>
        <w:t>16</w:t>
      </w:r>
      <w:r w:rsidRPr="00AF5306">
        <w:t>»</w:t>
      </w:r>
      <w:r w:rsidR="00375A78">
        <w:t xml:space="preserve"> </w:t>
      </w:r>
      <w:r>
        <w:t>апреля</w:t>
      </w:r>
      <w:r w:rsidR="00375A78">
        <w:t xml:space="preserve"> </w:t>
      </w:r>
      <w:r w:rsidRPr="00AF5306">
        <w:t>201</w:t>
      </w:r>
      <w:r>
        <w:t>4</w:t>
      </w:r>
      <w:r w:rsidRPr="00AF5306">
        <w:t xml:space="preserve">г. Зарегистрирован в </w:t>
      </w:r>
      <w:r>
        <w:t>МИФНС № 19</w:t>
      </w:r>
      <w:r w:rsidRPr="00AF5306">
        <w:t xml:space="preserve"> за основным государственным регистрационным номером </w:t>
      </w:r>
      <w:r>
        <w:t>1071690067008</w:t>
      </w:r>
      <w:r w:rsidRPr="00AF5306">
        <w:t>.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осуществления  образовательной деятельности: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420033 г. Казань, ул. Лазарева ,д.3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Обособленные структурные подразделения (филиалы): нет.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Учредители ООО «</w:t>
      </w:r>
      <w:r>
        <w:rPr>
          <w:rFonts w:ascii="Times New Roman" w:hAnsi="Times New Roman" w:cs="Times New Roman"/>
          <w:sz w:val="24"/>
          <w:szCs w:val="24"/>
        </w:rPr>
        <w:t xml:space="preserve"> ГранТ </w:t>
      </w:r>
      <w:r w:rsidRPr="00AF5306">
        <w:rPr>
          <w:rFonts w:ascii="Times New Roman" w:hAnsi="Times New Roman" w:cs="Times New Roman"/>
          <w:sz w:val="24"/>
          <w:szCs w:val="24"/>
        </w:rPr>
        <w:t>»</w:t>
      </w:r>
    </w:p>
    <w:p w:rsidR="00282F5D" w:rsidRPr="00AF5306" w:rsidRDefault="00375A78" w:rsidP="003A13DD">
      <w:pPr>
        <w:pStyle w:val="aa"/>
        <w:rPr>
          <w:rStyle w:val="a8"/>
          <w:color w:val="000000"/>
        </w:rPr>
      </w:pPr>
      <w:r>
        <w:t>Мунипова Гузель Наилевна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r>
        <w:rPr>
          <w:rFonts w:ascii="Times New Roman" w:hAnsi="Times New Roman" w:cs="Times New Roman"/>
          <w:sz w:val="24"/>
          <w:szCs w:val="24"/>
        </w:rPr>
        <w:t xml:space="preserve">  ГранТ  </w:t>
      </w:r>
      <w:r w:rsidRPr="00AF5306">
        <w:rPr>
          <w:rFonts w:ascii="Times New Roman" w:hAnsi="Times New Roman" w:cs="Times New Roman"/>
          <w:sz w:val="24"/>
          <w:szCs w:val="24"/>
        </w:rPr>
        <w:t xml:space="preserve">»  </w:t>
      </w:r>
    </w:p>
    <w:p w:rsidR="00282F5D" w:rsidRPr="00375A78" w:rsidRDefault="00375A78" w:rsidP="003A13DD">
      <w:pPr>
        <w:pStyle w:val="aa"/>
        <w:numPr>
          <w:ilvl w:val="0"/>
          <w:numId w:val="15"/>
        </w:numPr>
        <w:rPr>
          <w:rStyle w:val="a8"/>
          <w:color w:val="000000"/>
        </w:rPr>
      </w:pPr>
      <w:r>
        <w:t>Мунипова Гузель Наилевна</w:t>
      </w:r>
      <w:r>
        <w:rPr>
          <w:rStyle w:val="a8"/>
          <w:color w:val="000000"/>
        </w:rPr>
        <w:t xml:space="preserve"> </w:t>
      </w:r>
      <w:r>
        <w:t xml:space="preserve"> </w:t>
      </w:r>
      <w:r w:rsidR="00282F5D" w:rsidRPr="00AF5306">
        <w:t>.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Наличие свидетельств, лицензий:</w:t>
      </w:r>
    </w:p>
    <w:p w:rsidR="00282F5D" w:rsidRPr="00AF5306" w:rsidRDefault="00282F5D" w:rsidP="003A13DD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а)  Лицензия на право ведения образовательной деятельности: Серия </w:t>
      </w:r>
      <w:r>
        <w:rPr>
          <w:rFonts w:ascii="Times New Roman" w:hAnsi="Times New Roman" w:cs="Times New Roman"/>
          <w:sz w:val="24"/>
          <w:szCs w:val="24"/>
        </w:rPr>
        <w:t>16Л01</w:t>
      </w:r>
      <w:r w:rsidRPr="00AF530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0001311</w:t>
      </w:r>
      <w:r w:rsidRPr="00AF5306"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r>
        <w:rPr>
          <w:rFonts w:ascii="Times New Roman" w:hAnsi="Times New Roman" w:cs="Times New Roman"/>
          <w:sz w:val="24"/>
          <w:szCs w:val="24"/>
        </w:rPr>
        <w:t>5626</w:t>
      </w:r>
      <w:r w:rsidRPr="00AF530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 июня 2014</w:t>
      </w:r>
      <w:r w:rsidRPr="00AF5306">
        <w:rPr>
          <w:rFonts w:ascii="Times New Roman" w:hAnsi="Times New Roman" w:cs="Times New Roman"/>
          <w:sz w:val="24"/>
          <w:szCs w:val="24"/>
        </w:rPr>
        <w:t>. Срок действия лицензии «бессрочно».</w:t>
      </w:r>
    </w:p>
    <w:p w:rsidR="00282F5D" w:rsidRPr="00AF5306" w:rsidRDefault="00282F5D" w:rsidP="003A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б) Свидетельство: серия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F530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006511410</w:t>
      </w:r>
      <w:r w:rsidRPr="00AF5306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юридического лица» («О внесении записи в Единый государственный реестр юридических лиц»), за основным государственным регистрационным номером  </w:t>
      </w:r>
      <w:r>
        <w:rPr>
          <w:rFonts w:ascii="Times New Roman" w:hAnsi="Times New Roman" w:cs="Times New Roman"/>
          <w:sz w:val="24"/>
          <w:szCs w:val="24"/>
        </w:rPr>
        <w:t>1071690067008</w:t>
      </w:r>
      <w:r w:rsidRPr="00AF5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F5D" w:rsidRPr="00AF5306" w:rsidRDefault="00282F5D" w:rsidP="003A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Дата внесения записи </w:t>
      </w:r>
      <w:r>
        <w:rPr>
          <w:rFonts w:ascii="Times New Roman" w:hAnsi="Times New Roman" w:cs="Times New Roman"/>
          <w:sz w:val="24"/>
          <w:szCs w:val="24"/>
        </w:rPr>
        <w:t>25 апреля 2012 г.</w:t>
      </w:r>
      <w:r w:rsidRPr="00AF5306">
        <w:rPr>
          <w:rFonts w:ascii="Times New Roman" w:hAnsi="Times New Roman" w:cs="Times New Roman"/>
          <w:sz w:val="24"/>
          <w:szCs w:val="24"/>
        </w:rPr>
        <w:t xml:space="preserve">_, за государственным регистрационным номером </w:t>
      </w:r>
      <w:r>
        <w:rPr>
          <w:rFonts w:ascii="Times New Roman" w:hAnsi="Times New Roman" w:cs="Times New Roman"/>
          <w:sz w:val="24"/>
          <w:szCs w:val="24"/>
        </w:rPr>
        <w:t>2121690406077</w:t>
      </w:r>
      <w:r w:rsidRPr="00AF5306">
        <w:rPr>
          <w:rFonts w:ascii="Times New Roman" w:hAnsi="Times New Roman" w:cs="Times New Roman"/>
          <w:sz w:val="24"/>
          <w:szCs w:val="24"/>
        </w:rPr>
        <w:t>.</w:t>
      </w:r>
      <w:r w:rsidRPr="00AF5306">
        <w:rPr>
          <w:rFonts w:ascii="Times New Roman" w:hAnsi="Times New Roman" w:cs="Times New Roman"/>
          <w:sz w:val="24"/>
          <w:szCs w:val="24"/>
        </w:rPr>
        <w:br/>
        <w:t xml:space="preserve">Наименование регистрирующего органа – Межрайонной инспекцией 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>№ 19</w:t>
      </w:r>
    </w:p>
    <w:p w:rsidR="00282F5D" w:rsidRPr="00AF5306" w:rsidRDefault="00282F5D" w:rsidP="003A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в) Свидетельство: серия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AF530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006511411</w:t>
      </w:r>
      <w:r w:rsidRPr="00AF5306">
        <w:rPr>
          <w:rFonts w:ascii="Times New Roman" w:hAnsi="Times New Roman" w:cs="Times New Roman"/>
          <w:sz w:val="24"/>
          <w:szCs w:val="24"/>
        </w:rPr>
        <w:t xml:space="preserve"> «О постановке на учет Российской организации  в налоговом органе по месту нахождения на территории Российской Федерации»  и присвоении ему Идентификационного номера налогоплательщика </w:t>
      </w:r>
      <w:r>
        <w:rPr>
          <w:rFonts w:ascii="Times New Roman" w:hAnsi="Times New Roman" w:cs="Times New Roman"/>
          <w:sz w:val="24"/>
          <w:szCs w:val="24"/>
        </w:rPr>
        <w:t>1658094169</w:t>
      </w:r>
      <w:r w:rsidRPr="00AF5306">
        <w:rPr>
          <w:rFonts w:ascii="Times New Roman" w:hAnsi="Times New Roman" w:cs="Times New Roman"/>
          <w:sz w:val="24"/>
          <w:szCs w:val="24"/>
        </w:rPr>
        <w:t>_/</w:t>
      </w:r>
      <w:r>
        <w:rPr>
          <w:rFonts w:ascii="Times New Roman" w:hAnsi="Times New Roman" w:cs="Times New Roman"/>
          <w:sz w:val="24"/>
          <w:szCs w:val="24"/>
        </w:rPr>
        <w:t>165601001</w:t>
      </w:r>
      <w:r w:rsidRPr="00AF5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F5D" w:rsidRPr="00AF5306" w:rsidRDefault="00282F5D" w:rsidP="003A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Поставлен на учет </w:t>
      </w:r>
      <w:r>
        <w:rPr>
          <w:rFonts w:ascii="Times New Roman" w:hAnsi="Times New Roman" w:cs="Times New Roman"/>
          <w:sz w:val="24"/>
          <w:szCs w:val="24"/>
        </w:rPr>
        <w:t>25 апреля 2012</w:t>
      </w:r>
      <w:r w:rsidRPr="00AF53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2F5D" w:rsidRPr="00AF5306" w:rsidRDefault="00282F5D" w:rsidP="003A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Наименование регистрирующего органа – Межрайонная инспекция Федеральной налоговой службы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F5306">
        <w:rPr>
          <w:rFonts w:ascii="Times New Roman" w:hAnsi="Times New Roman" w:cs="Times New Roman"/>
          <w:sz w:val="24"/>
          <w:szCs w:val="24"/>
        </w:rPr>
        <w:t xml:space="preserve"> по РТ.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деятельности: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16Л01</w:t>
      </w:r>
      <w:r w:rsidRPr="00AF530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0001311</w:t>
      </w:r>
      <w:r w:rsidRPr="00AF530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25 июня</w:t>
      </w:r>
      <w:r w:rsidRPr="00AF5306">
        <w:rPr>
          <w:rFonts w:ascii="Times New Roman" w:hAnsi="Times New Roman" w:cs="Times New Roman"/>
          <w:sz w:val="24"/>
          <w:szCs w:val="24"/>
        </w:rPr>
        <w:t>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306">
        <w:rPr>
          <w:rFonts w:ascii="Times New Roman" w:hAnsi="Times New Roman" w:cs="Times New Roman"/>
          <w:sz w:val="24"/>
          <w:szCs w:val="24"/>
        </w:rPr>
        <w:t>г., выданная Министерством образования и науки РТ,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действительна </w:t>
      </w:r>
      <w:r>
        <w:rPr>
          <w:rFonts w:ascii="Times New Roman" w:hAnsi="Times New Roman" w:cs="Times New Roman"/>
          <w:sz w:val="24"/>
          <w:szCs w:val="24"/>
        </w:rPr>
        <w:t>бессрочна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1355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 по образовательным программам: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- Водитель автомобиля категории «В»</w:t>
      </w: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объектами и помещениями социально-бытового назначения:</w:t>
      </w:r>
    </w:p>
    <w:p w:rsidR="00282F5D" w:rsidRPr="00AF5306" w:rsidRDefault="00282F5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г.Казань ул.Лазарева д 3</w:t>
      </w:r>
      <w:r w:rsidRPr="00AF530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82F5D" w:rsidRPr="00AF5306" w:rsidRDefault="00282F5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6C7147" w:rsidRDefault="00282F5D" w:rsidP="006C714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147">
        <w:rPr>
          <w:rFonts w:ascii="Times New Roman" w:hAnsi="Times New Roman" w:cs="Times New Roman"/>
          <w:sz w:val="24"/>
          <w:szCs w:val="24"/>
        </w:rPr>
        <w:t xml:space="preserve">Автодром (площадка для обучения первоначальным навыкам вождения) </w:t>
      </w:r>
    </w:p>
    <w:p w:rsidR="00282F5D" w:rsidRPr="00AF5306" w:rsidRDefault="00282F5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282F5D" w:rsidRPr="00AF5306" w:rsidRDefault="00282F5D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1658094169</w:t>
      </w:r>
    </w:p>
    <w:p w:rsidR="00282F5D" w:rsidRPr="00AF5306" w:rsidRDefault="00282F5D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165601001</w:t>
      </w:r>
    </w:p>
    <w:p w:rsidR="00282F5D" w:rsidRPr="00AF5306" w:rsidRDefault="00282F5D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049205603</w:t>
      </w:r>
    </w:p>
    <w:p w:rsidR="00282F5D" w:rsidRPr="00AF5306" w:rsidRDefault="00282F5D" w:rsidP="000F253C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40702810362210002216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 Телефон/факс:</w:t>
      </w:r>
      <w:r>
        <w:rPr>
          <w:rFonts w:ascii="Times New Roman" w:hAnsi="Times New Roman" w:cs="Times New Roman"/>
          <w:sz w:val="24"/>
          <w:szCs w:val="24"/>
        </w:rPr>
        <w:t>8 (843) 240-67-57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  Сайт: </w:t>
      </w:r>
      <w:r>
        <w:rPr>
          <w:rFonts w:ascii="Times New Roman" w:hAnsi="Times New Roman" w:cs="Times New Roman"/>
          <w:sz w:val="24"/>
          <w:szCs w:val="24"/>
          <w:lang w:val="en-US"/>
        </w:rPr>
        <w:t>grant</w:t>
      </w:r>
      <w:r w:rsidR="00E829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116.ru</w:t>
      </w:r>
    </w:p>
    <w:p w:rsidR="00282F5D" w:rsidRPr="00AF5306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kislicyna19752inbox.ru</w:t>
      </w:r>
    </w:p>
    <w:p w:rsidR="00282F5D" w:rsidRDefault="00282F5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ФИО руководителя: _</w:t>
      </w:r>
      <w:r w:rsidR="00375A78">
        <w:rPr>
          <w:rFonts w:ascii="Times New Roman" w:hAnsi="Times New Roman" w:cs="Times New Roman"/>
          <w:sz w:val="24"/>
          <w:szCs w:val="24"/>
        </w:rPr>
        <w:t>Мунипова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A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5306">
        <w:rPr>
          <w:rFonts w:ascii="Times New Roman" w:hAnsi="Times New Roman" w:cs="Times New Roman"/>
          <w:sz w:val="24"/>
          <w:szCs w:val="24"/>
        </w:rPr>
        <w:t>_тел</w:t>
      </w:r>
      <w:r w:rsidR="00555692">
        <w:rPr>
          <w:rFonts w:ascii="Times New Roman" w:hAnsi="Times New Roman" w:cs="Times New Roman"/>
          <w:sz w:val="24"/>
          <w:szCs w:val="24"/>
        </w:rPr>
        <w:t xml:space="preserve"> 8-917-253-65-24</w:t>
      </w:r>
    </w:p>
    <w:p w:rsidR="00282F5D" w:rsidRPr="00AF5306" w:rsidRDefault="00282F5D" w:rsidP="000F253C">
      <w:pPr>
        <w:pStyle w:val="a3"/>
        <w:tabs>
          <w:tab w:val="num" w:pos="432"/>
        </w:tabs>
        <w:spacing w:before="120"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282F5D" w:rsidRDefault="00282F5D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BF3">
        <w:rPr>
          <w:rFonts w:ascii="Times New Roman" w:hAnsi="Times New Roman" w:cs="Times New Roman"/>
          <w:b/>
          <w:bCs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Форма владения зданиями и помещениями, реквизиты соответствующих документов: </w:t>
      </w:r>
      <w:r w:rsidR="00375A78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от 22.0</w:t>
      </w:r>
      <w:r w:rsidR="00375A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75A7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37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Общая площадь используемых зданий и помещений: </w:t>
      </w:r>
      <w:r>
        <w:rPr>
          <w:rFonts w:ascii="Times New Roman" w:hAnsi="Times New Roman" w:cs="Times New Roman"/>
          <w:sz w:val="24"/>
          <w:szCs w:val="24"/>
        </w:rPr>
        <w:t>69,9</w:t>
      </w:r>
      <w:r w:rsidRPr="00E85BF3">
        <w:rPr>
          <w:rFonts w:ascii="Times New Roman" w:hAnsi="Times New Roman" w:cs="Times New Roman"/>
          <w:sz w:val="24"/>
          <w:szCs w:val="24"/>
        </w:rPr>
        <w:t>_.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Учебная площадь: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E85BF3">
        <w:rPr>
          <w:rFonts w:ascii="Times New Roman" w:hAnsi="Times New Roman" w:cs="Times New Roman"/>
          <w:sz w:val="24"/>
          <w:szCs w:val="24"/>
        </w:rPr>
        <w:t>.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 (№, дата выдачи):</w:t>
      </w:r>
      <w:r>
        <w:rPr>
          <w:rFonts w:ascii="Times New Roman" w:hAnsi="Times New Roman" w:cs="Times New Roman"/>
          <w:sz w:val="24"/>
          <w:szCs w:val="24"/>
        </w:rPr>
        <w:t xml:space="preserve"> 1902560 от 02.12</w:t>
      </w:r>
      <w:r w:rsidRPr="00E85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2011 г.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Заключение Управления Государственного пожарного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0224 </w:t>
      </w:r>
      <w:r w:rsidRPr="00E85BF3">
        <w:rPr>
          <w:rFonts w:ascii="Times New Roman" w:hAnsi="Times New Roman" w:cs="Times New Roman"/>
          <w:sz w:val="24"/>
          <w:szCs w:val="24"/>
        </w:rPr>
        <w:t>(№, дата выдачи):</w:t>
      </w:r>
      <w:r>
        <w:rPr>
          <w:rFonts w:ascii="Times New Roman" w:hAnsi="Times New Roman" w:cs="Times New Roman"/>
          <w:sz w:val="24"/>
          <w:szCs w:val="24"/>
        </w:rPr>
        <w:t>27.10.2011</w:t>
      </w:r>
      <w:r w:rsidRPr="00E85BF3">
        <w:rPr>
          <w:rFonts w:ascii="Times New Roman" w:hAnsi="Times New Roman" w:cs="Times New Roman"/>
          <w:sz w:val="24"/>
          <w:szCs w:val="24"/>
        </w:rPr>
        <w:t>.</w:t>
      </w:r>
    </w:p>
    <w:p w:rsidR="00282F5D" w:rsidRPr="00E85BF3" w:rsidRDefault="00282F5D" w:rsidP="003659A0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Форма владения зданиями и помещениями, реквизиты соответствующих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собственность,</w:t>
      </w:r>
      <w:r w:rsidRPr="0036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купли-продажи от 22.04.2011 г. Серия 16-АК 226215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82F5D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lastRenderedPageBreak/>
        <w:t>Оснащение учебных и специализированных помещений, используемых для реализации образовательных программ.</w:t>
      </w:r>
    </w:p>
    <w:p w:rsidR="00282F5D" w:rsidRPr="00E85BF3" w:rsidRDefault="00282F5D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BF3">
        <w:rPr>
          <w:rFonts w:ascii="Times New Roman" w:hAnsi="Times New Roman" w:cs="Times New Roman"/>
          <w:b/>
          <w:bCs/>
          <w:sz w:val="24"/>
          <w:szCs w:val="24"/>
        </w:rPr>
        <w:t>Сведения об учебно-методическо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м, библиотечном </w:t>
      </w:r>
      <w:r w:rsidRPr="00E85BF3">
        <w:rPr>
          <w:rFonts w:ascii="Times New Roman" w:hAnsi="Times New Roman" w:cs="Times New Roman"/>
          <w:b/>
          <w:bCs/>
          <w:sz w:val="24"/>
          <w:szCs w:val="24"/>
        </w:rPr>
        <w:t>обеспечении и материально-технической базе</w:t>
      </w:r>
    </w:p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Оборудование и технические средства обучения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1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1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Тягово-сцепное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1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6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1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1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доска со схемой населенного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                                                     1 шт</w:t>
            </w:r>
          </w:p>
        </w:tc>
      </w:tr>
      <w:tr w:rsidR="00282F5D" w:rsidRPr="006C5306">
        <w:tc>
          <w:tcPr>
            <w:tcW w:w="5000" w:type="pct"/>
          </w:tcPr>
          <w:p w:rsidR="00282F5D" w:rsidRPr="00AF5306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1 шт</w:t>
            </w:r>
          </w:p>
        </w:tc>
      </w:tr>
    </w:tbl>
    <w:p w:rsidR="00282F5D" w:rsidRPr="00E85BF3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Учебно-наг</w:t>
      </w:r>
      <w:r w:rsidRPr="00E85BF3">
        <w:rPr>
          <w:rFonts w:ascii="Times New Roman" w:hAnsi="Times New Roman" w:cs="Times New Roman"/>
          <w:sz w:val="24"/>
          <w:szCs w:val="24"/>
        </w:rPr>
        <w:t>лядные пособия</w:t>
      </w:r>
    </w:p>
    <w:tbl>
      <w:tblPr>
        <w:tblW w:w="8849" w:type="pct"/>
        <w:tblInd w:w="-106" w:type="dxa"/>
        <w:tblLook w:val="00A0"/>
      </w:tblPr>
      <w:tblGrid>
        <w:gridCol w:w="3568"/>
        <w:gridCol w:w="1796"/>
        <w:gridCol w:w="1751"/>
        <w:gridCol w:w="2456"/>
        <w:gridCol w:w="2456"/>
        <w:gridCol w:w="2456"/>
        <w:gridCol w:w="2456"/>
      </w:tblGrid>
      <w:tr w:rsidR="00282F5D" w:rsidRPr="006C5306">
        <w:trPr>
          <w:gridAfter w:val="3"/>
          <w:wAfter w:w="2175" w:type="pct"/>
          <w:trHeight w:val="124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пособия (плакат, стенд, макет, планшет, модель, схема, кинофильм, видеофильм, мультимедийные слайды и т. п.)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и стоянка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Перевозка пассажиров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управления транспортными средствами 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торможения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Тормозной и остановочный путь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Силы, действующие на транспортное средство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FE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79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устройство и принцип работы тормозных систем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94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устройство прицепа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подвесок, применяемых на прицепах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67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trHeight w:val="660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  <w:r w:rsidRPr="0020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82F5D" w:rsidRPr="006C5306">
        <w:trPr>
          <w:gridAfter w:val="3"/>
          <w:wAfter w:w="2175" w:type="pct"/>
          <w:trHeight w:val="126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7B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trHeight w:val="31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  <w:r w:rsidRPr="0020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82F5D" w:rsidRPr="006C5306">
        <w:trPr>
          <w:trHeight w:val="31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  <w:r w:rsidRPr="0020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82F5D" w:rsidRPr="006C5306">
        <w:trPr>
          <w:gridAfter w:val="3"/>
          <w:wAfter w:w="2175" w:type="pct"/>
          <w:trHeight w:val="189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57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157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trHeight w:val="315"/>
        </w:trPr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</w:p>
        </w:tc>
        <w:tc>
          <w:tcPr>
            <w:tcW w:w="725" w:type="pct"/>
          </w:tcPr>
          <w:p w:rsidR="00282F5D" w:rsidRPr="006C5306" w:rsidRDefault="00282F5D">
            <w:pPr>
              <w:rPr>
                <w:rFonts w:eastAsia="MS MinNew Roman" w:cs="Times New Roman"/>
              </w:rPr>
            </w:pPr>
            <w:r w:rsidRPr="0020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82F5D" w:rsidRPr="006C5306">
        <w:trPr>
          <w:gridAfter w:val="3"/>
          <w:wAfter w:w="2175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2032D7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2032D7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2032D7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2032D7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2032D7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F5D" w:rsidRPr="006C5306">
        <w:trPr>
          <w:gridAfter w:val="3"/>
          <w:wAfter w:w="2175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0E5603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F5D" w:rsidRPr="002032D7" w:rsidRDefault="00282F5D" w:rsidP="000E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2F5D" w:rsidRPr="00AF5306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Наличие  оборудованных учебных транспортных средств</w:t>
      </w:r>
    </w:p>
    <w:p w:rsidR="00282F5D" w:rsidRPr="00AF5306" w:rsidRDefault="00282F5D" w:rsidP="00FD345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282F5D" w:rsidRDefault="00282F5D" w:rsidP="00FD3456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282F5D" w:rsidRPr="00AF5306" w:rsidRDefault="00282F5D" w:rsidP="00FD3456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Прицепов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F53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2F5D" w:rsidRDefault="00282F5D" w:rsidP="000E5603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Данное количество механических транспортных средств соответствует  </w:t>
      </w:r>
      <w:r>
        <w:rPr>
          <w:rFonts w:ascii="Times New Roman" w:hAnsi="Times New Roman" w:cs="Times New Roman"/>
          <w:sz w:val="24"/>
          <w:szCs w:val="24"/>
        </w:rPr>
        <w:t xml:space="preserve">264 </w:t>
      </w:r>
      <w:r w:rsidRPr="00AF5306">
        <w:rPr>
          <w:rFonts w:ascii="Times New Roman" w:hAnsi="Times New Roman" w:cs="Times New Roman"/>
          <w:sz w:val="24"/>
          <w:szCs w:val="24"/>
        </w:rPr>
        <w:t>количеству обучающихся в год.</w:t>
      </w:r>
    </w:p>
    <w:p w:rsidR="00375A78" w:rsidRDefault="00375A78" w:rsidP="000E5603">
      <w:pPr>
        <w:rPr>
          <w:rFonts w:ascii="Times New Roman" w:hAnsi="Times New Roman" w:cs="Times New Roman"/>
          <w:sz w:val="24"/>
          <w:szCs w:val="24"/>
        </w:rPr>
      </w:pPr>
    </w:p>
    <w:p w:rsidR="00375A78" w:rsidRDefault="00375A78" w:rsidP="000E5603">
      <w:pPr>
        <w:rPr>
          <w:rFonts w:ascii="Times New Roman" w:hAnsi="Times New Roman" w:cs="Times New Roman"/>
          <w:sz w:val="24"/>
          <w:szCs w:val="24"/>
        </w:rPr>
      </w:pPr>
    </w:p>
    <w:p w:rsidR="00375A78" w:rsidRDefault="00375A78" w:rsidP="000E5603">
      <w:pPr>
        <w:rPr>
          <w:rFonts w:ascii="Times New Roman" w:hAnsi="Times New Roman" w:cs="Times New Roman"/>
          <w:sz w:val="24"/>
          <w:szCs w:val="24"/>
        </w:rPr>
      </w:pPr>
    </w:p>
    <w:p w:rsidR="00375A78" w:rsidRPr="00AF5306" w:rsidRDefault="00375A78" w:rsidP="000E5603">
      <w:pPr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lastRenderedPageBreak/>
        <w:t>Состояние библиотечного фонда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7"/>
        <w:gridCol w:w="2496"/>
        <w:gridCol w:w="2491"/>
      </w:tblGrid>
      <w:tr w:rsidR="00282F5D" w:rsidRPr="006C5306">
        <w:tc>
          <w:tcPr>
            <w:tcW w:w="4357" w:type="dxa"/>
          </w:tcPr>
          <w:p w:rsidR="00282F5D" w:rsidRPr="006C5306" w:rsidRDefault="00282F5D" w:rsidP="00A00EB1">
            <w:pPr>
              <w:widowControl w:val="0"/>
              <w:autoSpaceDE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Количество наименований</w:t>
            </w:r>
          </w:p>
        </w:tc>
        <w:tc>
          <w:tcPr>
            <w:tcW w:w="2491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282F5D" w:rsidRPr="006C5306">
        <w:tc>
          <w:tcPr>
            <w:tcW w:w="4357" w:type="dxa"/>
          </w:tcPr>
          <w:p w:rsidR="00282F5D" w:rsidRPr="006C5306" w:rsidRDefault="00282F5D" w:rsidP="00A00EB1">
            <w:pPr>
              <w:widowControl w:val="0"/>
              <w:autoSpaceDE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2496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150</w:t>
            </w:r>
          </w:p>
        </w:tc>
      </w:tr>
      <w:tr w:rsidR="00282F5D" w:rsidRPr="006C5306">
        <w:tc>
          <w:tcPr>
            <w:tcW w:w="4357" w:type="dxa"/>
          </w:tcPr>
          <w:p w:rsidR="00282F5D" w:rsidRPr="006C5306" w:rsidRDefault="00282F5D" w:rsidP="00A00EB1">
            <w:pPr>
              <w:widowControl w:val="0"/>
              <w:autoSpaceDE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496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</w:tr>
      <w:tr w:rsidR="00282F5D" w:rsidRPr="006C5306">
        <w:tc>
          <w:tcPr>
            <w:tcW w:w="4357" w:type="dxa"/>
          </w:tcPr>
          <w:p w:rsidR="00282F5D" w:rsidRPr="006C5306" w:rsidRDefault="00282F5D" w:rsidP="00A00EB1">
            <w:pPr>
              <w:widowControl w:val="0"/>
              <w:autoSpaceDE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496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10</w:t>
            </w:r>
          </w:p>
        </w:tc>
      </w:tr>
      <w:tr w:rsidR="00282F5D" w:rsidRPr="006C5306">
        <w:tc>
          <w:tcPr>
            <w:tcW w:w="4357" w:type="dxa"/>
          </w:tcPr>
          <w:p w:rsidR="00282F5D" w:rsidRPr="006C5306" w:rsidRDefault="00282F5D" w:rsidP="00A00EB1">
            <w:pPr>
              <w:widowControl w:val="0"/>
              <w:autoSpaceDE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Новые поступления за 5 лет</w:t>
            </w:r>
          </w:p>
        </w:tc>
        <w:tc>
          <w:tcPr>
            <w:tcW w:w="2496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282F5D" w:rsidRPr="006C5306" w:rsidRDefault="00282F5D" w:rsidP="00A00EB1">
            <w:pPr>
              <w:widowControl w:val="0"/>
              <w:autoSpaceDE w:val="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2F5D" w:rsidRPr="00AF5306" w:rsidRDefault="00282F5D" w:rsidP="000F253C">
      <w:pPr>
        <w:ind w:right="-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2F5D" w:rsidRPr="009E1EEF" w:rsidRDefault="00282F5D" w:rsidP="009E1EEF">
      <w:pPr>
        <w:pStyle w:val="a3"/>
        <w:numPr>
          <w:ilvl w:val="0"/>
          <w:numId w:val="12"/>
        </w:numPr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EE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и контингент обучающихся образовательного учреждения. </w:t>
      </w:r>
    </w:p>
    <w:p w:rsidR="00282F5D" w:rsidRPr="00AF5306" w:rsidRDefault="00282F5D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Контингент обучающихся образовательного учреждения (за последние 3 года)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2376"/>
        <w:gridCol w:w="2377"/>
        <w:gridCol w:w="2377"/>
      </w:tblGrid>
      <w:tr w:rsidR="00282F5D" w:rsidRPr="006C5306">
        <w:tc>
          <w:tcPr>
            <w:tcW w:w="2441" w:type="dxa"/>
            <w:vMerge w:val="restart"/>
          </w:tcPr>
          <w:p w:rsidR="00282F5D" w:rsidRPr="006C5306" w:rsidRDefault="00282F5D" w:rsidP="002977DB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Программы подготовки по категориям</w:t>
            </w:r>
          </w:p>
        </w:tc>
        <w:tc>
          <w:tcPr>
            <w:tcW w:w="7130" w:type="dxa"/>
            <w:gridSpan w:val="3"/>
          </w:tcPr>
          <w:p w:rsidR="00282F5D" w:rsidRPr="006C5306" w:rsidRDefault="00282F5D" w:rsidP="002977DB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282F5D" w:rsidRPr="006C5306">
        <w:tc>
          <w:tcPr>
            <w:tcW w:w="2441" w:type="dxa"/>
            <w:vMerge/>
          </w:tcPr>
          <w:p w:rsidR="00282F5D" w:rsidRPr="006C5306" w:rsidRDefault="00282F5D" w:rsidP="002977DB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82F5D" w:rsidRPr="006C5306" w:rsidRDefault="00282F5D" w:rsidP="00375A78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20</w:t>
            </w:r>
            <w:r w:rsidR="00375A78">
              <w:rPr>
                <w:rFonts w:ascii="Times New Roman" w:eastAsia="MS MinNew Roman" w:hAnsi="Times New Roman" w:cs="Times New Roman"/>
                <w:sz w:val="24"/>
                <w:szCs w:val="24"/>
              </w:rPr>
              <w:t>21</w:t>
            </w: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7" w:type="dxa"/>
          </w:tcPr>
          <w:p w:rsidR="00282F5D" w:rsidRPr="006C5306" w:rsidRDefault="00282F5D" w:rsidP="00375A78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20</w:t>
            </w:r>
            <w:r w:rsidR="00375A78">
              <w:rPr>
                <w:rFonts w:ascii="Times New Roman" w:eastAsia="MS MinNew Roman" w:hAnsi="Times New Roman" w:cs="Times New Roman"/>
                <w:sz w:val="24"/>
                <w:szCs w:val="24"/>
              </w:rPr>
              <w:t>22</w:t>
            </w: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7" w:type="dxa"/>
          </w:tcPr>
          <w:p w:rsidR="00282F5D" w:rsidRPr="006C5306" w:rsidRDefault="00282F5D" w:rsidP="00375A78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20</w:t>
            </w:r>
            <w:r w:rsidR="00375A78">
              <w:rPr>
                <w:rFonts w:ascii="Times New Roman" w:eastAsia="MS MinNew Roman" w:hAnsi="Times New Roman" w:cs="Times New Roman"/>
                <w:sz w:val="24"/>
                <w:szCs w:val="24"/>
              </w:rPr>
              <w:t>23</w:t>
            </w: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г.</w:t>
            </w:r>
          </w:p>
        </w:tc>
      </w:tr>
      <w:tr w:rsidR="00282F5D" w:rsidRPr="006C5306">
        <w:tc>
          <w:tcPr>
            <w:tcW w:w="2441" w:type="dxa"/>
          </w:tcPr>
          <w:p w:rsidR="00282F5D" w:rsidRPr="006C5306" w:rsidRDefault="00282F5D" w:rsidP="0067527A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376" w:type="dxa"/>
            <w:vAlign w:val="center"/>
          </w:tcPr>
          <w:p w:rsidR="00282F5D" w:rsidRPr="006C5306" w:rsidRDefault="00282F5D" w:rsidP="00D01E11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</w:t>
            </w:r>
            <w:r w:rsidR="00D01E11">
              <w:rPr>
                <w:rFonts w:ascii="Times New Roman" w:eastAsia="MS MinNew Roman" w:hAnsi="Times New Roman" w:cs="Times New Roman"/>
                <w:sz w:val="24"/>
                <w:szCs w:val="24"/>
              </w:rPr>
              <w:t>6</w:t>
            </w: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7" w:type="dxa"/>
            <w:vAlign w:val="center"/>
          </w:tcPr>
          <w:p w:rsidR="00282F5D" w:rsidRPr="006C5306" w:rsidRDefault="00282F5D" w:rsidP="00D01E11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</w:t>
            </w:r>
            <w:r w:rsidR="00D01E11">
              <w:rPr>
                <w:rFonts w:ascii="Times New Roman" w:eastAsia="MS Min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7" w:type="dxa"/>
            <w:vAlign w:val="center"/>
          </w:tcPr>
          <w:p w:rsidR="00282F5D" w:rsidRPr="006C5306" w:rsidRDefault="00282F5D" w:rsidP="005C6028">
            <w:pPr>
              <w:ind w:right="-10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</w:t>
            </w:r>
            <w:r w:rsidR="005C6028">
              <w:rPr>
                <w:rFonts w:ascii="Times New Roman" w:eastAsia="MS Min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5D" w:rsidRPr="00AF5306" w:rsidRDefault="00282F5D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Сведения о педагогических работниках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282F5D" w:rsidRPr="006C5306">
        <w:tc>
          <w:tcPr>
            <w:tcW w:w="5868" w:type="dxa"/>
          </w:tcPr>
          <w:p w:rsidR="00282F5D" w:rsidRPr="006C5306" w:rsidRDefault="00282F5D" w:rsidP="00A00EB1">
            <w:pPr>
              <w:widowControl w:val="0"/>
              <w:autoSpaceDE w:val="0"/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  <w:t>% от общего количества педагогов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A00EB1">
            <w:pPr>
              <w:widowControl w:val="0"/>
              <w:autoSpaceDE w:val="0"/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20" w:type="dxa"/>
            <w:vAlign w:val="center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F5D" w:rsidRPr="006C5306">
        <w:tc>
          <w:tcPr>
            <w:tcW w:w="9468" w:type="dxa"/>
            <w:gridSpan w:val="3"/>
          </w:tcPr>
          <w:p w:rsidR="00282F5D" w:rsidRPr="006C5306" w:rsidRDefault="00282F5D" w:rsidP="00A00EB1">
            <w:pPr>
              <w:snapToGrid w:val="0"/>
              <w:ind w:right="72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i/>
                <w:iCs/>
                <w:sz w:val="24"/>
                <w:szCs w:val="24"/>
              </w:rPr>
              <w:t>Образовательный ценз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82F5D" w:rsidRPr="00845033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72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28</w:t>
            </w:r>
          </w:p>
        </w:tc>
      </w:tr>
      <w:tr w:rsidR="00282F5D" w:rsidRPr="006C5306">
        <w:tc>
          <w:tcPr>
            <w:tcW w:w="9468" w:type="dxa"/>
            <w:gridSpan w:val="3"/>
          </w:tcPr>
          <w:p w:rsidR="00282F5D" w:rsidRPr="006C5306" w:rsidRDefault="00282F5D" w:rsidP="00A00EB1">
            <w:pPr>
              <w:snapToGrid w:val="0"/>
              <w:ind w:right="72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i/>
                <w:iCs/>
                <w:sz w:val="24"/>
                <w:szCs w:val="24"/>
              </w:rPr>
              <w:t>Стаж преподавания дисциплины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  <w:lang w:val="en-US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  <w:lang w:val="en-US"/>
              </w:rPr>
              <w:t>От 3 до 5</w:t>
            </w: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F5D" w:rsidRPr="006C5306">
        <w:tc>
          <w:tcPr>
            <w:tcW w:w="9468" w:type="dxa"/>
            <w:gridSpan w:val="3"/>
          </w:tcPr>
          <w:p w:rsidR="00282F5D" w:rsidRPr="006C5306" w:rsidRDefault="00282F5D" w:rsidP="00A00EB1">
            <w:pPr>
              <w:snapToGrid w:val="0"/>
              <w:ind w:right="72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i/>
                <w:iCs/>
                <w:sz w:val="24"/>
                <w:szCs w:val="24"/>
              </w:rPr>
              <w:t>Почетные звания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A00EB1">
            <w:pPr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</w:tr>
      <w:tr w:rsidR="00282F5D" w:rsidRPr="006C5306">
        <w:tc>
          <w:tcPr>
            <w:tcW w:w="9468" w:type="dxa"/>
            <w:gridSpan w:val="3"/>
          </w:tcPr>
          <w:p w:rsidR="00282F5D" w:rsidRPr="006C5306" w:rsidRDefault="00282F5D" w:rsidP="00A00EB1">
            <w:pPr>
              <w:snapToGrid w:val="0"/>
              <w:ind w:right="72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i/>
                <w:iCs/>
                <w:sz w:val="24"/>
                <w:szCs w:val="24"/>
              </w:rPr>
              <w:t>Укомплектованность штатов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lastRenderedPageBreak/>
              <w:t>на штатной основе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На штатной основе</w:t>
            </w: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9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sz w:val="24"/>
                <w:szCs w:val="24"/>
              </w:rPr>
              <w:t>2</w:t>
            </w:r>
          </w:p>
        </w:tc>
      </w:tr>
      <w:tr w:rsidR="00282F5D" w:rsidRPr="006C5306">
        <w:tc>
          <w:tcPr>
            <w:tcW w:w="5868" w:type="dxa"/>
          </w:tcPr>
          <w:p w:rsidR="00282F5D" w:rsidRPr="006C5306" w:rsidRDefault="00282F5D" w:rsidP="005E103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по договорам подряда</w:t>
            </w:r>
          </w:p>
        </w:tc>
        <w:tc>
          <w:tcPr>
            <w:tcW w:w="1620" w:type="dxa"/>
          </w:tcPr>
          <w:p w:rsidR="00282F5D" w:rsidRPr="006C5306" w:rsidRDefault="00282F5D" w:rsidP="00A00EB1">
            <w:pPr>
              <w:snapToGrid w:val="0"/>
              <w:ind w:right="-38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2F5D" w:rsidRPr="006C5306" w:rsidRDefault="00282F5D" w:rsidP="00A00EB1">
            <w:pPr>
              <w:snapToGrid w:val="0"/>
              <w:ind w:right="72"/>
              <w:jc w:val="center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</w:tr>
    </w:tbl>
    <w:p w:rsidR="00282F5D" w:rsidRDefault="00282F5D" w:rsidP="0067527A">
      <w:pPr>
        <w:widowControl w:val="0"/>
        <w:autoSpaceDE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2F5D" w:rsidRPr="009E1EEF" w:rsidRDefault="00282F5D" w:rsidP="0067527A">
      <w:pPr>
        <w:widowControl w:val="0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1EEF">
        <w:rPr>
          <w:rFonts w:ascii="Times New Roman" w:hAnsi="Times New Roman" w:cs="Times New Roman"/>
          <w:b/>
          <w:bCs/>
          <w:sz w:val="24"/>
          <w:szCs w:val="24"/>
        </w:rPr>
        <w:t>Раздел 2. Анализ показателей деятельности ООО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ГранТ         </w:t>
      </w:r>
      <w:r w:rsidRPr="009E1E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82F5D" w:rsidRPr="002F2786" w:rsidRDefault="00282F5D" w:rsidP="00AF5306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2786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 деятельности</w:t>
      </w:r>
    </w:p>
    <w:p w:rsidR="00282F5D" w:rsidRPr="002F2786" w:rsidRDefault="00282F5D" w:rsidP="00A10949">
      <w:pPr>
        <w:spacing w:after="0" w:line="360" w:lineRule="auto"/>
        <w:rPr>
          <w:rFonts w:ascii="Times New Roman" w:hAnsi="Times New Roman" w:cs="Times New Roman"/>
        </w:rPr>
      </w:pPr>
      <w:r w:rsidRPr="002F278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 w:rsidRPr="002F278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«ГранТ»</w:t>
      </w:r>
    </w:p>
    <w:p w:rsidR="00282F5D" w:rsidRPr="002F2786" w:rsidRDefault="00282F5D" w:rsidP="00AF53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2786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2F2786">
        <w:rPr>
          <w:rFonts w:ascii="Times New Roman" w:hAnsi="Times New Roman" w:cs="Times New Roman"/>
          <w:sz w:val="16"/>
          <w:szCs w:val="16"/>
        </w:rPr>
        <w:t xml:space="preserve">  (наименование образовательной организации)</w:t>
      </w:r>
    </w:p>
    <w:p w:rsidR="00282F5D" w:rsidRDefault="00282F5D" w:rsidP="00AF53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2786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282F5D" w:rsidRDefault="00282F5D" w:rsidP="00AF53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786">
        <w:rPr>
          <w:rFonts w:ascii="Times New Roman" w:hAnsi="Times New Roman" w:cs="Times New Roman"/>
          <w:sz w:val="28"/>
          <w:szCs w:val="28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282F5D" w:rsidRPr="00974A87" w:rsidRDefault="00282F5D" w:rsidP="00974A8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4A87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реализуемых образовательных программ и качества знаний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1161"/>
        <w:gridCol w:w="1118"/>
        <w:gridCol w:w="1449"/>
        <w:gridCol w:w="1407"/>
        <w:gridCol w:w="1484"/>
        <w:gridCol w:w="1443"/>
        <w:gridCol w:w="1036"/>
      </w:tblGrid>
      <w:tr w:rsidR="00282F5D" w:rsidRPr="006C5306">
        <w:tc>
          <w:tcPr>
            <w:tcW w:w="1048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593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Кол-во обучаемых</w:t>
            </w:r>
          </w:p>
        </w:tc>
        <w:tc>
          <w:tcPr>
            <w:tcW w:w="2104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Кол-во сдавших теорет.экзамен с 1 раза</w:t>
            </w:r>
          </w:p>
        </w:tc>
        <w:tc>
          <w:tcPr>
            <w:tcW w:w="801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Кол-во сдавших практ.экзамен с 1 раза</w:t>
            </w: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Среднее кол-во попыток сдачи теоретического экзамена</w:t>
            </w: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Среднее кол-во попыток сдачи практического экзамена</w:t>
            </w: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Место в рейтинге автошкол</w:t>
            </w:r>
          </w:p>
        </w:tc>
      </w:tr>
      <w:tr w:rsidR="00282F5D" w:rsidRPr="006C5306">
        <w:tc>
          <w:tcPr>
            <w:tcW w:w="1048" w:type="dxa"/>
          </w:tcPr>
          <w:p w:rsidR="00282F5D" w:rsidRPr="006C5306" w:rsidRDefault="00282F5D" w:rsidP="00375A78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5A78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19" w:type="dxa"/>
          </w:tcPr>
          <w:p w:rsidR="00282F5D" w:rsidRPr="006C5306" w:rsidRDefault="00375A78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93" w:type="dxa"/>
          </w:tcPr>
          <w:p w:rsidR="00282F5D" w:rsidRPr="006C5306" w:rsidRDefault="00283569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104" w:type="dxa"/>
          </w:tcPr>
          <w:p w:rsidR="00282F5D" w:rsidRPr="006C5306" w:rsidRDefault="00283569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801" w:type="dxa"/>
          </w:tcPr>
          <w:p w:rsidR="00282F5D" w:rsidRPr="006C5306" w:rsidRDefault="00282F5D" w:rsidP="00283569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569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282F5D" w:rsidRPr="006C5306" w:rsidRDefault="00283569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82F5D" w:rsidRPr="006C5306">
        <w:tc>
          <w:tcPr>
            <w:tcW w:w="1048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282F5D" w:rsidRPr="006C5306" w:rsidRDefault="00282F5D" w:rsidP="006C5306">
            <w:pPr>
              <w:widowControl w:val="0"/>
              <w:autoSpaceDE w:val="0"/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2F5D" w:rsidRPr="00AF5306" w:rsidRDefault="00282F5D" w:rsidP="00974A87">
      <w:pPr>
        <w:widowControl w:val="0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2F5D" w:rsidRPr="00974A87" w:rsidRDefault="00282F5D" w:rsidP="00974A8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4A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Участие в конкурсах, фестивалях</w:t>
      </w:r>
    </w:p>
    <w:tbl>
      <w:tblPr>
        <w:tblW w:w="5000" w:type="pct"/>
        <w:tblInd w:w="-106" w:type="dxa"/>
        <w:tblLook w:val="0000"/>
      </w:tblPr>
      <w:tblGrid>
        <w:gridCol w:w="1014"/>
        <w:gridCol w:w="2254"/>
        <w:gridCol w:w="2190"/>
        <w:gridCol w:w="2049"/>
        <w:gridCol w:w="2064"/>
      </w:tblGrid>
      <w:tr w:rsidR="00282F5D" w:rsidRPr="006C5306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Конкурс, фестиваль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82F5D" w:rsidRPr="006C5306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1</w:t>
            </w: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2.</w:t>
            </w: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Мунипов А.М.</w:t>
            </w: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Яруллин Б.Р.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Преподователь ПДД</w:t>
            </w: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Конкурс</w:t>
            </w: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  <w:p w:rsidR="00282F5D" w:rsidRPr="006C5306" w:rsidRDefault="00282F5D" w:rsidP="00BE3A58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5D" w:rsidRPr="006C5306" w:rsidRDefault="00282F5D" w:rsidP="00DB1977">
            <w:pPr>
              <w:snapToGrid w:val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 xml:space="preserve">       2 место</w:t>
            </w:r>
          </w:p>
          <w:p w:rsidR="00282F5D" w:rsidRPr="006C5306" w:rsidRDefault="00282F5D" w:rsidP="00DB1977">
            <w:pPr>
              <w:pStyle w:val="a3"/>
              <w:snapToGrid w:val="0"/>
              <w:ind w:left="48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  <w:p w:rsidR="00282F5D" w:rsidRPr="006C5306" w:rsidRDefault="00282F5D" w:rsidP="00B26918">
            <w:pPr>
              <w:pStyle w:val="a3"/>
              <w:snapToGrid w:val="0"/>
              <w:ind w:left="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  <w:r w:rsidRPr="006C5306">
              <w:rPr>
                <w:rFonts w:ascii="Times New Roman" w:eastAsia="MS MinNew Roman" w:hAnsi="Times New Roman" w:cs="Times New Roman"/>
                <w:sz w:val="24"/>
                <w:szCs w:val="24"/>
              </w:rPr>
              <w:t>4 место</w:t>
            </w:r>
          </w:p>
          <w:p w:rsidR="00282F5D" w:rsidRPr="006C5306" w:rsidRDefault="00282F5D" w:rsidP="00DB1977">
            <w:pPr>
              <w:pStyle w:val="a3"/>
              <w:snapToGrid w:val="0"/>
              <w:ind w:left="48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  <w:p w:rsidR="00282F5D" w:rsidRPr="006C5306" w:rsidRDefault="00282F5D" w:rsidP="00DB1977">
            <w:pPr>
              <w:pStyle w:val="a3"/>
              <w:snapToGrid w:val="0"/>
              <w:ind w:left="480"/>
              <w:jc w:val="both"/>
              <w:rPr>
                <w:rFonts w:ascii="Times New Roman" w:eastAsia="MS MinNew Roman" w:hAnsi="Times New Roman" w:cs="Times New Roman"/>
                <w:sz w:val="24"/>
                <w:szCs w:val="24"/>
              </w:rPr>
            </w:pPr>
          </w:p>
        </w:tc>
      </w:tr>
    </w:tbl>
    <w:p w:rsidR="00282F5D" w:rsidRPr="00974A87" w:rsidRDefault="00282F5D" w:rsidP="00375A78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74A87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 организации</w:t>
      </w:r>
    </w:p>
    <w:p w:rsidR="00282F5D" w:rsidRDefault="00282F5D" w:rsidP="00AF5306">
      <w:pPr>
        <w:spacing w:before="120" w:after="12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 осуществляется в соответствии с законодательством Российской Федерации и Уставом ООО «</w:t>
      </w:r>
      <w:r>
        <w:rPr>
          <w:rFonts w:ascii="Times New Roman" w:hAnsi="Times New Roman" w:cs="Times New Roman"/>
          <w:sz w:val="24"/>
          <w:szCs w:val="24"/>
        </w:rPr>
        <w:t xml:space="preserve">   ГранТ </w:t>
      </w:r>
      <w:bookmarkStart w:id="0" w:name="_GoBack"/>
      <w:bookmarkEnd w:id="0"/>
      <w:r w:rsidRPr="00AF5306">
        <w:rPr>
          <w:rFonts w:ascii="Times New Roman" w:hAnsi="Times New Roman" w:cs="Times New Roman"/>
          <w:sz w:val="24"/>
          <w:szCs w:val="24"/>
        </w:rPr>
        <w:t>».</w:t>
      </w:r>
    </w:p>
    <w:p w:rsidR="00282F5D" w:rsidRDefault="00282F5D" w:rsidP="00502A6B">
      <w:pPr>
        <w:pStyle w:val="aa"/>
      </w:pPr>
      <w:r>
        <w:t>Организация учебного процесса соответствует графику учебного процесса и учебным планам.</w:t>
      </w:r>
    </w:p>
    <w:p w:rsidR="00282F5D" w:rsidRDefault="00282F5D" w:rsidP="00502A6B">
      <w:pPr>
        <w:pStyle w:val="aa"/>
      </w:pPr>
      <w:r>
        <w:t>Форма обучения очная и вечерняя.</w:t>
      </w:r>
    </w:p>
    <w:p w:rsidR="00282F5D" w:rsidRDefault="00282F5D" w:rsidP="00502A6B">
      <w:pPr>
        <w:pStyle w:val="aa"/>
      </w:pPr>
      <w:r>
        <w:t>Расписание занятий на каждую группу, вывешены на информационную доску.</w:t>
      </w:r>
    </w:p>
    <w:p w:rsidR="00282F5D" w:rsidRDefault="00282F5D" w:rsidP="00502A6B">
      <w:pPr>
        <w:pStyle w:val="aa"/>
      </w:pPr>
      <w:r>
        <w:t xml:space="preserve">Организация промежуточных аттестаций проходит в виде </w:t>
      </w:r>
      <w:r>
        <w:rPr>
          <w:u w:val="single"/>
        </w:rPr>
        <w:t>контрольных</w:t>
      </w:r>
      <w:r>
        <w:t>.</w:t>
      </w:r>
    </w:p>
    <w:p w:rsidR="00282F5D" w:rsidRDefault="00282F5D" w:rsidP="00502A6B">
      <w:pPr>
        <w:pStyle w:val="aa"/>
      </w:pPr>
      <w:r>
        <w:t xml:space="preserve">Практические занятия осуществляются </w:t>
      </w:r>
      <w:r w:rsidRPr="00502A6B">
        <w:rPr>
          <w:u w:val="single"/>
        </w:rPr>
        <w:t xml:space="preserve">на </w:t>
      </w:r>
      <w:r>
        <w:rPr>
          <w:u w:val="single"/>
        </w:rPr>
        <w:t>оборудованной закрытой площадке</w:t>
      </w:r>
      <w:r>
        <w:t xml:space="preserve"> и на утвержденных маршрутах.</w:t>
      </w:r>
    </w:p>
    <w:p w:rsidR="00282F5D" w:rsidRDefault="00282F5D" w:rsidP="00502A6B">
      <w:pPr>
        <w:pStyle w:val="aa"/>
      </w:pPr>
      <w:r>
        <w:t>Внутренний экзамен по теории проходит в учебном классе.</w:t>
      </w:r>
    </w:p>
    <w:p w:rsidR="00282F5D" w:rsidRDefault="00282F5D" w:rsidP="00502A6B">
      <w:pPr>
        <w:pStyle w:val="aa"/>
      </w:pPr>
      <w:r>
        <w:t>Проведение практического экзамена осуществляет экзаменационная комиссия на учебном автомобиле.</w:t>
      </w:r>
    </w:p>
    <w:p w:rsidR="00375A78" w:rsidRDefault="00282F5D" w:rsidP="00375A78">
      <w:pPr>
        <w:pStyle w:val="aa"/>
      </w:pPr>
      <w: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>
        <w:br/>
        <w:t>Автошкола располагает необходимой материально-технической базой.</w:t>
      </w:r>
    </w:p>
    <w:p w:rsidR="00375A78" w:rsidRDefault="00282F5D" w:rsidP="00375A78">
      <w:pPr>
        <w:pStyle w:val="aa"/>
      </w:pPr>
      <w:r>
        <w:t>Результаты проведенного самообследования Автошколы ООО «  ГранТ»  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  <w:r w:rsidRPr="00AF5306">
        <w:t>Содержание отчета о результатах самообследования обсуждено и принято коллективом на Общем собрании ООО «</w:t>
      </w:r>
      <w:r>
        <w:t xml:space="preserve">     ГранТ     </w:t>
      </w:r>
      <w:r w:rsidRPr="00AF5306">
        <w:t>».</w:t>
      </w:r>
    </w:p>
    <w:p w:rsidR="00375A78" w:rsidRDefault="00375A78" w:rsidP="00926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78" w:rsidRDefault="00375A78" w:rsidP="00926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78" w:rsidRDefault="00375A78" w:rsidP="00926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F5D" w:rsidRPr="00AF5306" w:rsidRDefault="00282F5D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Директор</w:t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Pr="00AF5306">
        <w:rPr>
          <w:rFonts w:ascii="Times New Roman" w:hAnsi="Times New Roman" w:cs="Times New Roman"/>
          <w:sz w:val="24"/>
          <w:szCs w:val="24"/>
        </w:rPr>
        <w:tab/>
      </w:r>
      <w:r w:rsidR="00424FE8">
        <w:rPr>
          <w:rFonts w:ascii="Times New Roman" w:hAnsi="Times New Roman" w:cs="Times New Roman"/>
          <w:sz w:val="24"/>
          <w:szCs w:val="24"/>
        </w:rPr>
        <w:t>Мунипова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FE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F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2F5D" w:rsidRPr="00AF5306" w:rsidSect="00D8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C2" w:rsidRDefault="00604CC2" w:rsidP="0067527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04CC2" w:rsidRDefault="00604CC2" w:rsidP="0067527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C2" w:rsidRDefault="00604CC2" w:rsidP="0067527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04CC2" w:rsidRDefault="00604CC2" w:rsidP="0067527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05"/>
    <w:multiLevelType w:val="multilevel"/>
    <w:tmpl w:val="252EA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EB1D44"/>
    <w:multiLevelType w:val="multilevel"/>
    <w:tmpl w:val="D730C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5F4DFE"/>
    <w:multiLevelType w:val="hybridMultilevel"/>
    <w:tmpl w:val="A52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290B"/>
    <w:multiLevelType w:val="hybridMultilevel"/>
    <w:tmpl w:val="429016DA"/>
    <w:lvl w:ilvl="0" w:tplc="64B04FB4">
      <w:numFmt w:val="bullet"/>
      <w:lvlText w:val="-"/>
      <w:lvlJc w:val="left"/>
      <w:pPr>
        <w:ind w:left="720" w:hanging="360"/>
      </w:pPr>
      <w:rPr>
        <w:rFonts w:ascii="Times New Roman" w:eastAsia="MS Minngs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F8763A"/>
    <w:multiLevelType w:val="multilevel"/>
    <w:tmpl w:val="D2245F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C116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91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5B719B"/>
    <w:multiLevelType w:val="hybridMultilevel"/>
    <w:tmpl w:val="23F4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18458E3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253457"/>
    <w:multiLevelType w:val="hybridMultilevel"/>
    <w:tmpl w:val="743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C5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62F2A31"/>
    <w:multiLevelType w:val="multilevel"/>
    <w:tmpl w:val="9878B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415407"/>
    <w:multiLevelType w:val="multilevel"/>
    <w:tmpl w:val="FB8A6998"/>
    <w:lvl w:ilvl="0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07974D9"/>
    <w:multiLevelType w:val="hybridMultilevel"/>
    <w:tmpl w:val="D594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21918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2DD3CDE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1320791"/>
    <w:multiLevelType w:val="multilevel"/>
    <w:tmpl w:val="DBDAC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6F741301"/>
    <w:multiLevelType w:val="hybridMultilevel"/>
    <w:tmpl w:val="032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8726D"/>
    <w:multiLevelType w:val="hybridMultilevel"/>
    <w:tmpl w:val="0AA223CA"/>
    <w:lvl w:ilvl="0" w:tplc="5F584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"/>
  </w:num>
  <w:num w:numId="5">
    <w:abstractNumId w:val="23"/>
  </w:num>
  <w:num w:numId="6">
    <w:abstractNumId w:val="4"/>
  </w:num>
  <w:num w:numId="7">
    <w:abstractNumId w:val="9"/>
  </w:num>
  <w:num w:numId="8">
    <w:abstractNumId w:val="14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7"/>
  </w:num>
  <w:num w:numId="14">
    <w:abstractNumId w:val="2"/>
  </w:num>
  <w:num w:numId="15">
    <w:abstractNumId w:val="18"/>
  </w:num>
  <w:num w:numId="16">
    <w:abstractNumId w:val="24"/>
  </w:num>
  <w:num w:numId="17">
    <w:abstractNumId w:val="10"/>
  </w:num>
  <w:num w:numId="18">
    <w:abstractNumId w:val="17"/>
  </w:num>
  <w:num w:numId="19">
    <w:abstractNumId w:val="11"/>
  </w:num>
  <w:num w:numId="20">
    <w:abstractNumId w:val="5"/>
  </w:num>
  <w:num w:numId="21">
    <w:abstractNumId w:val="20"/>
  </w:num>
  <w:num w:numId="22">
    <w:abstractNumId w:val="16"/>
  </w:num>
  <w:num w:numId="23">
    <w:abstractNumId w:val="15"/>
  </w:num>
  <w:num w:numId="24">
    <w:abstractNumId w:val="0"/>
  </w:num>
  <w:num w:numId="25">
    <w:abstractNumId w:val="2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E4163"/>
    <w:rsid w:val="0001630D"/>
    <w:rsid w:val="00024523"/>
    <w:rsid w:val="000A3249"/>
    <w:rsid w:val="000D5535"/>
    <w:rsid w:val="000D56C5"/>
    <w:rsid w:val="000E5603"/>
    <w:rsid w:val="000F253C"/>
    <w:rsid w:val="00101156"/>
    <w:rsid w:val="001027A9"/>
    <w:rsid w:val="0013296D"/>
    <w:rsid w:val="0013555E"/>
    <w:rsid w:val="00135DFF"/>
    <w:rsid w:val="00136C16"/>
    <w:rsid w:val="001C1632"/>
    <w:rsid w:val="001F4B67"/>
    <w:rsid w:val="002032D7"/>
    <w:rsid w:val="00203D00"/>
    <w:rsid w:val="00282063"/>
    <w:rsid w:val="00282F5D"/>
    <w:rsid w:val="00283569"/>
    <w:rsid w:val="002977DB"/>
    <w:rsid w:val="002D656E"/>
    <w:rsid w:val="002F2786"/>
    <w:rsid w:val="003166D0"/>
    <w:rsid w:val="00320ABF"/>
    <w:rsid w:val="003659A0"/>
    <w:rsid w:val="00375A78"/>
    <w:rsid w:val="003A13DD"/>
    <w:rsid w:val="003C4A95"/>
    <w:rsid w:val="003D5623"/>
    <w:rsid w:val="003D5B45"/>
    <w:rsid w:val="00421653"/>
    <w:rsid w:val="0042200E"/>
    <w:rsid w:val="00424FE8"/>
    <w:rsid w:val="00453686"/>
    <w:rsid w:val="00470787"/>
    <w:rsid w:val="004E4163"/>
    <w:rsid w:val="00502A6B"/>
    <w:rsid w:val="00555692"/>
    <w:rsid w:val="0058276B"/>
    <w:rsid w:val="00584926"/>
    <w:rsid w:val="005C6028"/>
    <w:rsid w:val="005E103C"/>
    <w:rsid w:val="00604CC2"/>
    <w:rsid w:val="00611390"/>
    <w:rsid w:val="00642A02"/>
    <w:rsid w:val="006460AF"/>
    <w:rsid w:val="006474A9"/>
    <w:rsid w:val="0067527A"/>
    <w:rsid w:val="006C5306"/>
    <w:rsid w:val="006C7147"/>
    <w:rsid w:val="007077B5"/>
    <w:rsid w:val="007241DC"/>
    <w:rsid w:val="007304A0"/>
    <w:rsid w:val="00765E13"/>
    <w:rsid w:val="00775EB5"/>
    <w:rsid w:val="007A2A8C"/>
    <w:rsid w:val="007A65A0"/>
    <w:rsid w:val="007B0ADA"/>
    <w:rsid w:val="007B213B"/>
    <w:rsid w:val="007B5647"/>
    <w:rsid w:val="007E3A12"/>
    <w:rsid w:val="007F2B07"/>
    <w:rsid w:val="00845033"/>
    <w:rsid w:val="0085629E"/>
    <w:rsid w:val="00864854"/>
    <w:rsid w:val="00880B8C"/>
    <w:rsid w:val="008907CB"/>
    <w:rsid w:val="00896173"/>
    <w:rsid w:val="008971D5"/>
    <w:rsid w:val="008A03C9"/>
    <w:rsid w:val="008A4770"/>
    <w:rsid w:val="008D7DB4"/>
    <w:rsid w:val="009036DC"/>
    <w:rsid w:val="0090761D"/>
    <w:rsid w:val="00912B80"/>
    <w:rsid w:val="00921E55"/>
    <w:rsid w:val="00926C95"/>
    <w:rsid w:val="009625B3"/>
    <w:rsid w:val="00974A87"/>
    <w:rsid w:val="00974EE6"/>
    <w:rsid w:val="00983197"/>
    <w:rsid w:val="00984597"/>
    <w:rsid w:val="009922EE"/>
    <w:rsid w:val="009B56CA"/>
    <w:rsid w:val="009E1EEF"/>
    <w:rsid w:val="00A00EB1"/>
    <w:rsid w:val="00A018FD"/>
    <w:rsid w:val="00A10949"/>
    <w:rsid w:val="00A41F68"/>
    <w:rsid w:val="00A97AD7"/>
    <w:rsid w:val="00AD5B02"/>
    <w:rsid w:val="00AF5306"/>
    <w:rsid w:val="00B03858"/>
    <w:rsid w:val="00B26918"/>
    <w:rsid w:val="00B8704E"/>
    <w:rsid w:val="00B97260"/>
    <w:rsid w:val="00BE3A58"/>
    <w:rsid w:val="00BF06EE"/>
    <w:rsid w:val="00BF4C87"/>
    <w:rsid w:val="00C22BB0"/>
    <w:rsid w:val="00C23445"/>
    <w:rsid w:val="00C271DA"/>
    <w:rsid w:val="00C45C6F"/>
    <w:rsid w:val="00CA74C0"/>
    <w:rsid w:val="00CA79D1"/>
    <w:rsid w:val="00CD3F4E"/>
    <w:rsid w:val="00D01E11"/>
    <w:rsid w:val="00D60292"/>
    <w:rsid w:val="00D84585"/>
    <w:rsid w:val="00D856DF"/>
    <w:rsid w:val="00DA7986"/>
    <w:rsid w:val="00DB1977"/>
    <w:rsid w:val="00DD3780"/>
    <w:rsid w:val="00E44583"/>
    <w:rsid w:val="00E829F5"/>
    <w:rsid w:val="00E85BF3"/>
    <w:rsid w:val="00E95939"/>
    <w:rsid w:val="00EB6CBD"/>
    <w:rsid w:val="00EE1A0E"/>
    <w:rsid w:val="00F84752"/>
    <w:rsid w:val="00FA6D19"/>
    <w:rsid w:val="00FD3456"/>
    <w:rsid w:val="00FD37AF"/>
    <w:rsid w:val="00FD7F9A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ng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53C"/>
    <w:pPr>
      <w:ind w:left="720"/>
    </w:pPr>
  </w:style>
  <w:style w:type="paragraph" w:styleId="a4">
    <w:name w:val="No Spacing"/>
    <w:uiPriority w:val="99"/>
    <w:qFormat/>
    <w:rsid w:val="000F253C"/>
    <w:rPr>
      <w:rFonts w:cs="Calibri"/>
      <w:sz w:val="22"/>
      <w:szCs w:val="22"/>
    </w:rPr>
  </w:style>
  <w:style w:type="paragraph" w:styleId="a5">
    <w:name w:val="Body Text"/>
    <w:basedOn w:val="a"/>
    <w:link w:val="a6"/>
    <w:uiPriority w:val="99"/>
    <w:rsid w:val="00D84585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4585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5E103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42200E"/>
    <w:rPr>
      <w:b/>
      <w:bCs/>
    </w:rPr>
  </w:style>
  <w:style w:type="character" w:styleId="a9">
    <w:name w:val="Hyperlink"/>
    <w:basedOn w:val="a0"/>
    <w:uiPriority w:val="99"/>
    <w:rsid w:val="0042200E"/>
    <w:rPr>
      <w:color w:val="0000FF"/>
      <w:u w:val="single"/>
    </w:rPr>
  </w:style>
  <w:style w:type="paragraph" w:styleId="aa">
    <w:name w:val="Normal (Web)"/>
    <w:basedOn w:val="a"/>
    <w:uiPriority w:val="99"/>
    <w:rsid w:val="0042200E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rsid w:val="0067527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67527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6752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kislitsyn</dc:creator>
  <cp:lastModifiedBy>1</cp:lastModifiedBy>
  <cp:revision>3</cp:revision>
  <cp:lastPrinted>2019-05-28T11:00:00Z</cp:lastPrinted>
  <dcterms:created xsi:type="dcterms:W3CDTF">2024-07-14T14:18:00Z</dcterms:created>
  <dcterms:modified xsi:type="dcterms:W3CDTF">2024-07-14T14:25:00Z</dcterms:modified>
</cp:coreProperties>
</file>